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9525</wp:posOffset>
                </wp:positionV>
                <wp:extent cx="4676775" cy="6572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57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4E0501" w:rsidRDefault="004E0501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501"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Theft at the Art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2.7pt;margin-top:.75pt;width:36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" adj="-11796480,,5400" path="m,l4676775,r,657225l,657225,,xm82153,82153r,492919l4594622,575072r,-492919l82153,82153xe" fillcolor="#5b9bd5 [3204]" strokecolor="#1f4d78 [1604]" strokeweight="1pt">
                <v:stroke joinstyle="miter"/>
                <v:formulas/>
                <v:path arrowok="t" o:connecttype="custom" o:connectlocs="0,0;4676775,0;4676775,657225;0,657225;0,0;82153,82153;82153,575072;4594622,575072;4594622,82153;82153,82153" o:connectangles="0,0,0,0,0,0,0,0,0,0" textboxrect="0,0,4676775,657225"/>
                <v:textbox>
                  <w:txbxContent>
                    <w:p w:rsidR="004E0501" w:rsidRPr="004E0501" w:rsidRDefault="004E0501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0501"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Theft at the Art 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01" w:rsidRDefault="004E0501"/>
    <w:p w:rsidR="004E0501" w:rsidRDefault="004E0501">
      <w:r>
        <w:tab/>
        <w:t xml:space="preserve">The theft of several valuable paintings from the Royston Art Museum created a sensation throughout New England.  Two days after </w:t>
      </w:r>
      <w:proofErr w:type="spellStart"/>
      <w:r>
        <w:t>Stanwick’s</w:t>
      </w:r>
      <w:proofErr w:type="spellEnd"/>
      <w:r>
        <w:t xml:space="preserve"> return from a visit to Scotland, </w:t>
      </w:r>
      <w:proofErr w:type="gramStart"/>
      <w:r>
        <w:t>he was visited by Inspector Matt Walker, who was in charge of the case</w:t>
      </w:r>
      <w:proofErr w:type="gramEnd"/>
      <w:r>
        <w:t xml:space="preserve">.  As </w:t>
      </w:r>
      <w:proofErr w:type="spellStart"/>
      <w:r>
        <w:t>Stanwick</w:t>
      </w:r>
      <w:proofErr w:type="spellEnd"/>
      <w:r>
        <w:t xml:space="preserve"> poured tea, Walker quickly brought his friend up to date on the case.</w:t>
      </w:r>
    </w:p>
    <w:p w:rsidR="004E0501" w:rsidRDefault="004E0501">
      <w:r>
        <w:tab/>
        <w:t xml:space="preserve">“We’ve identified the gang of five thieves who must have done this job,” Walker reported.  “Archie </w:t>
      </w:r>
      <w:proofErr w:type="spellStart"/>
      <w:r>
        <w:t>McOrr</w:t>
      </w:r>
      <w:proofErr w:type="spellEnd"/>
      <w:r>
        <w:t xml:space="preserve">, who never finished high school, is married to another one of the five, </w:t>
      </w:r>
      <w:proofErr w:type="spellStart"/>
      <w:r>
        <w:t>Charlayne</w:t>
      </w:r>
      <w:proofErr w:type="spellEnd"/>
      <w:r>
        <w:t xml:space="preserve"> Trumbull.  The other three are Beverly </w:t>
      </w:r>
      <w:proofErr w:type="spellStart"/>
      <w:r>
        <w:t>Cuttle</w:t>
      </w:r>
      <w:proofErr w:type="spellEnd"/>
      <w:r>
        <w:t>, Ed Browning</w:t>
      </w:r>
      <w:r w:rsidR="009C10FF">
        <w:t xml:space="preserve"> (also never finished high school)</w:t>
      </w:r>
      <w:r>
        <w:t>, and Douglas Stephens.”</w:t>
      </w:r>
    </w:p>
    <w:p w:rsidR="004E0501" w:rsidRDefault="004E0501">
      <w:r>
        <w:tab/>
        <w:t xml:space="preserve">“I thought you told me earlier that only four people were involved in the robbery,” said </w:t>
      </w:r>
      <w:proofErr w:type="spellStart"/>
      <w:r>
        <w:t>Stanwick</w:t>
      </w:r>
      <w:proofErr w:type="spellEnd"/>
      <w:r>
        <w:t>.</w:t>
      </w:r>
    </w:p>
    <w:p w:rsidR="004E0501" w:rsidRDefault="004E0501">
      <w:r>
        <w:tab/>
        <w:t>“That’s right</w:t>
      </w:r>
      <w:r w:rsidR="007F1284">
        <w:t xml:space="preserve">.  One stayed in the car as the driver, another waited outside and acted as lookout, and two others entered the </w:t>
      </w:r>
      <w:r w:rsidR="009C10FF">
        <w:t>m</w:t>
      </w:r>
      <w:r w:rsidR="007F1284">
        <w:t>useum and carried out the actual theft.  One of the five gang members was not involved in this particular job at all.”</w:t>
      </w:r>
    </w:p>
    <w:p w:rsidR="007F1284" w:rsidRDefault="007F1284">
      <w:r>
        <w:tab/>
        <w:t xml:space="preserve">“And the question, I hope,” said </w:t>
      </w:r>
      <w:proofErr w:type="spellStart"/>
      <w:r>
        <w:t>Stanwick</w:t>
      </w:r>
      <w:proofErr w:type="spellEnd"/>
      <w:r>
        <w:t xml:space="preserve"> with a smile, “is who played what part, if any, in the theft.”</w:t>
      </w:r>
    </w:p>
    <w:p w:rsidR="007F1284" w:rsidRDefault="007F1284">
      <w:r>
        <w:tab/>
        <w:t>“Exactly.”  Walker flipped open his notebook.  “Though I’m glad to say that our investigation is already bearing some fruit.  For example, we have good reason to believe that the lookout has a Ph.D. in art history, and that the driver was first arrested less than two years ago.”</w:t>
      </w:r>
    </w:p>
    <w:p w:rsidR="007F1284" w:rsidRDefault="007F1284">
      <w:r>
        <w:tab/>
        <w:t xml:space="preserve">“A remarkable combination,” </w:t>
      </w:r>
      <w:proofErr w:type="spellStart"/>
      <w:r>
        <w:t>Stanwick</w:t>
      </w:r>
      <w:proofErr w:type="spellEnd"/>
      <w:r>
        <w:t xml:space="preserve"> chuckled.</w:t>
      </w:r>
    </w:p>
    <w:p w:rsidR="007F1284" w:rsidRDefault="007F1284">
      <w:r>
        <w:tab/>
        <w:t>“Yes, indeed.  One of the actual thieves (who entered the museum) is the sister of Ed Browning.  The other thief is either Archie or his wife.”</w:t>
      </w:r>
    </w:p>
    <w:p w:rsidR="007F1284" w:rsidRDefault="007F1284">
      <w:r>
        <w:tab/>
        <w:t>“What else do you have on Douglas?”</w:t>
      </w:r>
    </w:p>
    <w:p w:rsidR="007F1284" w:rsidRDefault="007F1284">
      <w:r>
        <w:tab/>
        <w:t>“Not much.  Although he’s never learned to drive, he used to be a security guard at the Metropolitan Museum of Art in New York.”</w:t>
      </w:r>
    </w:p>
    <w:p w:rsidR="007F1284" w:rsidRDefault="007F1284">
      <w:r>
        <w:tab/>
        <w:t xml:space="preserve">“Interesting.  Please go on.” </w:t>
      </w:r>
    </w:p>
    <w:p w:rsidR="007F1284" w:rsidRDefault="007F1284">
      <w:r>
        <w:tab/>
        <w:t>“The rest is mainly odds and ends.”  Walker thumbed through a few more pages of notes.  “</w:t>
      </w:r>
      <w:proofErr w:type="spellStart"/>
      <w:r>
        <w:t>Charlayne</w:t>
      </w:r>
      <w:proofErr w:type="spellEnd"/>
      <w:r>
        <w:t>, an only child, is very talented on the saxophone.  Beverly and Ed both have criminal records stretching back a decade or more.  We’ve also learned that the driver has a brother who is not a member of the gang.”</w:t>
      </w:r>
    </w:p>
    <w:p w:rsidR="007F1284" w:rsidRDefault="00927C52">
      <w:r w:rsidRPr="00927C52"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6228080</wp:posOffset>
            </wp:positionV>
            <wp:extent cx="2780030" cy="20008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1C8C6DU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594" b="100000" l="2917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84">
        <w:tab/>
        <w:t xml:space="preserve">“Most interesting indeed,” remarked </w:t>
      </w:r>
      <w:proofErr w:type="spellStart"/>
      <w:r w:rsidR="007F1284">
        <w:t>Stanwick</w:t>
      </w:r>
      <w:proofErr w:type="spellEnd"/>
      <w:r w:rsidR="007F1284">
        <w:t xml:space="preserve">.  He handed Walker a mug of tea and sat down with his own.  “Your investigation has made excellent progress.  So much, in fact, that you already have enough to tell who the </w:t>
      </w:r>
      <w:r>
        <w:t>thieves, the lookout, and the driver are.”</w:t>
      </w: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  <w:sz w:val="44"/>
        </w:rPr>
      </w:pPr>
      <w:r w:rsidRPr="00927C52">
        <w:rPr>
          <w:b/>
          <w:sz w:val="44"/>
        </w:rPr>
        <w:t>WHO ARE THEY?</w:t>
      </w:r>
    </w:p>
    <w:p w:rsidR="009C10FF" w:rsidRDefault="009C10FF" w:rsidP="00927C52">
      <w:pPr>
        <w:jc w:val="center"/>
        <w:rPr>
          <w:b/>
          <w:sz w:val="44"/>
        </w:rPr>
      </w:pPr>
    </w:p>
    <w:p w:rsidR="009C10FF" w:rsidRPr="009C10FF" w:rsidRDefault="009C10FF" w:rsidP="00927C52">
      <w:pPr>
        <w:jc w:val="center"/>
        <w:rPr>
          <w:rFonts w:ascii="Chiller" w:hAnsi="Chiller"/>
          <w:b/>
          <w:sz w:val="160"/>
        </w:rPr>
      </w:pPr>
      <w:r w:rsidRPr="009C10FF">
        <w:rPr>
          <w:rFonts w:ascii="Chiller" w:hAnsi="Chiller"/>
          <w:b/>
          <w:sz w:val="160"/>
        </w:rPr>
        <w:lastRenderedPageBreak/>
        <w:t>Whodunit?</w:t>
      </w:r>
    </w:p>
    <w:p w:rsidR="009C10FF" w:rsidRDefault="009C10FF" w:rsidP="00927C52">
      <w:pPr>
        <w:jc w:val="center"/>
        <w:rPr>
          <w:b/>
          <w:sz w:val="4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10FF" w:rsidRPr="009C10FF" w:rsidTr="009C10FF">
        <w:tc>
          <w:tcPr>
            <w:tcW w:w="1870" w:type="dxa"/>
            <w:shd w:val="clear" w:color="auto" w:fill="000000" w:themeFill="text1"/>
            <w:vAlign w:val="center"/>
          </w:tcPr>
          <w:p w:rsidR="009C10FF" w:rsidRPr="009C10FF" w:rsidRDefault="009C10FF" w:rsidP="009C10FF">
            <w:pPr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GANG MEMBERS</w:t>
            </w:r>
          </w:p>
        </w:tc>
        <w:tc>
          <w:tcPr>
            <w:tcW w:w="1870" w:type="dxa"/>
            <w:shd w:val="clear" w:color="auto" w:fill="000000" w:themeFill="text1"/>
            <w:vAlign w:val="center"/>
          </w:tcPr>
          <w:p w:rsidR="009C10FF" w:rsidRPr="009C10FF" w:rsidRDefault="009C10FF" w:rsidP="009C10FF">
            <w:pPr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Thief #1</w:t>
            </w:r>
          </w:p>
        </w:tc>
        <w:tc>
          <w:tcPr>
            <w:tcW w:w="1870" w:type="dxa"/>
            <w:shd w:val="clear" w:color="auto" w:fill="000000" w:themeFill="text1"/>
            <w:vAlign w:val="center"/>
          </w:tcPr>
          <w:p w:rsidR="009C10FF" w:rsidRPr="009C10FF" w:rsidRDefault="009C10FF" w:rsidP="009C10FF">
            <w:pPr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Thief #2</w:t>
            </w:r>
          </w:p>
        </w:tc>
        <w:tc>
          <w:tcPr>
            <w:tcW w:w="1870" w:type="dxa"/>
            <w:shd w:val="clear" w:color="auto" w:fill="000000" w:themeFill="text1"/>
            <w:vAlign w:val="center"/>
          </w:tcPr>
          <w:p w:rsidR="009C10FF" w:rsidRPr="009C10FF" w:rsidRDefault="009C10FF" w:rsidP="009C10FF">
            <w:pPr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Lookout</w:t>
            </w:r>
          </w:p>
        </w:tc>
        <w:tc>
          <w:tcPr>
            <w:tcW w:w="1870" w:type="dxa"/>
            <w:shd w:val="clear" w:color="auto" w:fill="000000" w:themeFill="text1"/>
            <w:vAlign w:val="center"/>
          </w:tcPr>
          <w:p w:rsidR="009C10FF" w:rsidRPr="009C10FF" w:rsidRDefault="009C10FF" w:rsidP="009C10FF">
            <w:pPr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Driver</w:t>
            </w:r>
          </w:p>
        </w:tc>
      </w:tr>
      <w:tr w:rsidR="009C10FF" w:rsidRPr="009C10FF" w:rsidTr="009C10FF"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Archie</w:t>
            </w:r>
          </w:p>
        </w:tc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C10FF" w:rsidRPr="009C10FF" w:rsidTr="009C10FF"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  <w:proofErr w:type="spellStart"/>
            <w:r w:rsidRPr="009C10FF">
              <w:rPr>
                <w:b/>
                <w:sz w:val="36"/>
              </w:rPr>
              <w:t>Charlayne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C10FF" w:rsidRPr="009C10FF" w:rsidTr="009C10FF"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Beverly</w:t>
            </w:r>
          </w:p>
        </w:tc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C10FF" w:rsidRPr="009C10FF" w:rsidTr="009C10FF"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Ed</w:t>
            </w:r>
          </w:p>
        </w:tc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C10FF" w:rsidRPr="009C10FF" w:rsidTr="009C10FF"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  <w:r w:rsidRPr="009C10FF">
              <w:rPr>
                <w:b/>
                <w:sz w:val="36"/>
              </w:rPr>
              <w:t>Douglas</w:t>
            </w:r>
          </w:p>
        </w:tc>
        <w:tc>
          <w:tcPr>
            <w:tcW w:w="1870" w:type="dxa"/>
            <w:shd w:val="clear" w:color="auto" w:fill="auto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:rsidR="009C10FF" w:rsidRPr="009C10FF" w:rsidRDefault="009C10FF" w:rsidP="009C10FF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</w:tbl>
    <w:p w:rsidR="009C10FF" w:rsidRPr="009C10FF" w:rsidRDefault="009C10FF" w:rsidP="00927C52">
      <w:pPr>
        <w:jc w:val="center"/>
        <w:rPr>
          <w:b/>
          <w:sz w:val="36"/>
        </w:rPr>
      </w:pPr>
      <w:bookmarkStart w:id="0" w:name="_GoBack"/>
      <w:bookmarkEnd w:id="0"/>
    </w:p>
    <w:sectPr w:rsidR="009C10FF" w:rsidRPr="009C10FF" w:rsidSect="004E0501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4E0501"/>
    <w:rsid w:val="00645252"/>
    <w:rsid w:val="006D3D74"/>
    <w:rsid w:val="007F1284"/>
    <w:rsid w:val="00927C52"/>
    <w:rsid w:val="009C10FF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F62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2</cp:revision>
  <dcterms:created xsi:type="dcterms:W3CDTF">2017-02-26T20:12:00Z</dcterms:created>
  <dcterms:modified xsi:type="dcterms:W3CDTF">2017-02-26T20:12:00Z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