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EE9118" w14:textId="77777777" w:rsidR="00D71A31" w:rsidRDefault="00CE0963" w:rsidP="006E52C4">
      <w:pPr>
        <w:pStyle w:val="Title"/>
        <w:jc w:val="center"/>
      </w:pPr>
      <w:r>
        <w:t>FORTIFY A CONVERSATION</w:t>
      </w:r>
    </w:p>
    <w:p w14:paraId="17413238" w14:textId="77777777" w:rsidR="00D71A31" w:rsidRDefault="006E52C4">
      <w:pPr>
        <w:pStyle w:val="Heading1"/>
      </w:pPr>
      <w:r>
        <w:rPr>
          <w:noProof/>
          <w:lang w:eastAsia="en-US"/>
        </w:rPr>
        <mc:AlternateContent>
          <mc:Choice Requires="wps">
            <w:drawing>
              <wp:anchor distT="45720" distB="45720" distL="114300" distR="114300" simplePos="0" relativeHeight="251659264" behindDoc="1" locked="0" layoutInCell="1" allowOverlap="1" wp14:anchorId="33CCE73E" wp14:editId="56D009F7">
                <wp:simplePos x="0" y="0"/>
                <wp:positionH relativeFrom="column">
                  <wp:posOffset>1076325</wp:posOffset>
                </wp:positionH>
                <wp:positionV relativeFrom="paragraph">
                  <wp:posOffset>42545</wp:posOffset>
                </wp:positionV>
                <wp:extent cx="3876675" cy="1404620"/>
                <wp:effectExtent l="0" t="0" r="9525" b="44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1404620"/>
                        </a:xfrm>
                        <a:prstGeom prst="rect">
                          <a:avLst/>
                        </a:prstGeom>
                        <a:solidFill>
                          <a:srgbClr val="FFFFFF"/>
                        </a:solidFill>
                        <a:ln w="9525">
                          <a:noFill/>
                          <a:miter lim="800000"/>
                          <a:headEnd/>
                          <a:tailEnd/>
                        </a:ln>
                      </wps:spPr>
                      <wps:txbx>
                        <w:txbxContent>
                          <w:p w14:paraId="061B3DC6" w14:textId="77777777" w:rsidR="006E52C4" w:rsidRDefault="006E52C4">
                            <w:r>
                              <w:t>Name______________________________________________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CCE73E" id="_x0000_t202" coordsize="21600,21600" o:spt="202" path="m,l,21600r21600,l21600,xe">
                <v:stroke joinstyle="miter"/>
                <v:path gradientshapeok="t" o:connecttype="rect"/>
              </v:shapetype>
              <v:shape id="Text Box 2" o:spid="_x0000_s1026" type="#_x0000_t202" style="position:absolute;margin-left:84.75pt;margin-top:3.35pt;width:305.2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" stroked="f">
                <v:textbox style="mso-fit-shape-to-text:t">
                  <w:txbxContent>
                    <w:p w14:paraId="061B3DC6" w14:textId="77777777" w:rsidR="006E52C4" w:rsidRDefault="006E52C4">
                      <w:r>
                        <w:t>Name______________________________________________</w:t>
                      </w:r>
                    </w:p>
                  </w:txbxContent>
                </v:textbox>
              </v:shape>
            </w:pict>
          </mc:Fallback>
        </mc:AlternateContent>
      </w:r>
      <w:r w:rsidR="00CE0963">
        <w:t>Turning a basic conversation into an academic conversation</w:t>
      </w:r>
    </w:p>
    <w:p w14:paraId="3B30426B" w14:textId="77777777" w:rsidR="00CE0963" w:rsidRPr="006E52C4" w:rsidRDefault="00CE0963">
      <w:pPr>
        <w:rPr>
          <w:sz w:val="18"/>
        </w:rPr>
      </w:pPr>
      <w:r w:rsidRPr="006E52C4">
        <w:rPr>
          <w:sz w:val="18"/>
        </w:rPr>
        <w:t>In the chart below, look over the informal, non-academic transcript of a dialog</w:t>
      </w:r>
      <w:r w:rsidR="006E52C4">
        <w:rPr>
          <w:sz w:val="18"/>
        </w:rPr>
        <w:t>ue</w:t>
      </w:r>
      <w:r w:rsidRPr="006E52C4">
        <w:rPr>
          <w:sz w:val="18"/>
        </w:rPr>
        <w:t xml:space="preserve"> about </w:t>
      </w:r>
      <w:r w:rsidRPr="006E52C4">
        <w:rPr>
          <w:i/>
          <w:sz w:val="18"/>
        </w:rPr>
        <w:t>The Trouble with Lemons</w:t>
      </w:r>
      <w:r w:rsidRPr="006E52C4">
        <w:rPr>
          <w:sz w:val="18"/>
        </w:rPr>
        <w:t>.  Create the other half of the informal dialogue in the “Basic” column.  Then, in the “Fortified” column, fortify the conversation with more academic responses, as shown in the first two rows below.</w:t>
      </w:r>
    </w:p>
    <w:p w14:paraId="4570E5ED" w14:textId="77777777" w:rsidR="00CE0963" w:rsidRPr="006E52C4" w:rsidRDefault="00CE0963" w:rsidP="006E52C4">
      <w:pPr>
        <w:spacing w:after="0"/>
        <w:rPr>
          <w:sz w:val="18"/>
        </w:rPr>
      </w:pPr>
      <w:r w:rsidRPr="006E52C4">
        <w:rPr>
          <w:sz w:val="18"/>
        </w:rPr>
        <w:t>Changes can include</w:t>
      </w:r>
      <w:r w:rsidR="006E52C4">
        <w:rPr>
          <w:sz w:val="18"/>
        </w:rPr>
        <w:t>:</w:t>
      </w:r>
    </w:p>
    <w:p w14:paraId="173193E2" w14:textId="77777777" w:rsidR="00CE0963" w:rsidRPr="006E52C4" w:rsidRDefault="00CE0963" w:rsidP="006E52C4">
      <w:pPr>
        <w:pStyle w:val="ListParagraph"/>
        <w:numPr>
          <w:ilvl w:val="0"/>
          <w:numId w:val="1"/>
        </w:numPr>
        <w:spacing w:after="0"/>
        <w:rPr>
          <w:sz w:val="18"/>
        </w:rPr>
      </w:pPr>
      <w:r w:rsidRPr="006E52C4">
        <w:rPr>
          <w:sz w:val="18"/>
        </w:rPr>
        <w:t>Increasing the length of each message</w:t>
      </w:r>
    </w:p>
    <w:p w14:paraId="64031652" w14:textId="1B77D2BC" w:rsidR="00CE0963" w:rsidRPr="006E52C4" w:rsidRDefault="00512ABF" w:rsidP="00CE0963">
      <w:pPr>
        <w:pStyle w:val="ListParagraph"/>
        <w:numPr>
          <w:ilvl w:val="0"/>
          <w:numId w:val="1"/>
        </w:numPr>
        <w:rPr>
          <w:sz w:val="18"/>
        </w:rPr>
      </w:pPr>
      <w:r>
        <w:rPr>
          <w:sz w:val="18"/>
        </w:rPr>
        <w:t>Using proper nouns or common nouns instead of</w:t>
      </w:r>
      <w:r w:rsidR="00CE0963" w:rsidRPr="006E52C4">
        <w:rPr>
          <w:sz w:val="18"/>
        </w:rPr>
        <w:t xml:space="preserve"> pronouns</w:t>
      </w:r>
    </w:p>
    <w:p w14:paraId="657C4418" w14:textId="77E25CF7" w:rsidR="00CE0963" w:rsidRPr="006E52C4" w:rsidRDefault="00CE0963" w:rsidP="00CE0963">
      <w:pPr>
        <w:pStyle w:val="ListParagraph"/>
        <w:numPr>
          <w:ilvl w:val="0"/>
          <w:numId w:val="1"/>
        </w:numPr>
        <w:rPr>
          <w:sz w:val="18"/>
        </w:rPr>
      </w:pPr>
      <w:r w:rsidRPr="006E52C4">
        <w:rPr>
          <w:sz w:val="18"/>
        </w:rPr>
        <w:t xml:space="preserve">Using expressions such as </w:t>
      </w:r>
      <w:r w:rsidRPr="006E52C4">
        <w:rPr>
          <w:i/>
          <w:sz w:val="18"/>
        </w:rPr>
        <w:t>in order to, however, in addition</w:t>
      </w:r>
      <w:r w:rsidR="00512ABF">
        <w:rPr>
          <w:i/>
          <w:sz w:val="18"/>
        </w:rPr>
        <w:t>, in my opinion</w:t>
      </w:r>
    </w:p>
    <w:p w14:paraId="0BC416FE" w14:textId="09ED83B5" w:rsidR="00CE0963" w:rsidRDefault="00CE0963" w:rsidP="00CE0963">
      <w:pPr>
        <w:pStyle w:val="ListParagraph"/>
        <w:numPr>
          <w:ilvl w:val="0"/>
          <w:numId w:val="1"/>
        </w:numPr>
        <w:rPr>
          <w:sz w:val="18"/>
        </w:rPr>
      </w:pPr>
      <w:r w:rsidRPr="006E52C4">
        <w:rPr>
          <w:sz w:val="18"/>
        </w:rPr>
        <w:t>Using evidence</w:t>
      </w:r>
      <w:r w:rsidR="00512ABF">
        <w:rPr>
          <w:sz w:val="18"/>
        </w:rPr>
        <w:t xml:space="preserve"> from the text</w:t>
      </w:r>
    </w:p>
    <w:p w14:paraId="5EDC4771" w14:textId="43ADAF63" w:rsidR="00512ABF" w:rsidRPr="006E52C4" w:rsidRDefault="00512ABF" w:rsidP="00CE0963">
      <w:pPr>
        <w:pStyle w:val="ListParagraph"/>
        <w:numPr>
          <w:ilvl w:val="0"/>
          <w:numId w:val="1"/>
        </w:numPr>
        <w:rPr>
          <w:sz w:val="18"/>
        </w:rPr>
      </w:pPr>
      <w:r>
        <w:rPr>
          <w:sz w:val="18"/>
        </w:rPr>
        <w:t>Paraphrasing the speakers words back to them before adding your own thoughts</w:t>
      </w:r>
      <w:bookmarkStart w:id="0" w:name="_GoBack"/>
      <w:bookmarkEnd w:id="0"/>
    </w:p>
    <w:tbl>
      <w:tblPr>
        <w:tblStyle w:val="TableGrid"/>
        <w:tblW w:w="0" w:type="auto"/>
        <w:tblLook w:val="04A0" w:firstRow="1" w:lastRow="0" w:firstColumn="1" w:lastColumn="0" w:noHBand="0" w:noVBand="1"/>
      </w:tblPr>
      <w:tblGrid>
        <w:gridCol w:w="1075"/>
        <w:gridCol w:w="3690"/>
        <w:gridCol w:w="5310"/>
      </w:tblGrid>
      <w:tr w:rsidR="00CE0963" w:rsidRPr="00CE0963" w14:paraId="617FB84B" w14:textId="77777777" w:rsidTr="00857A4B">
        <w:trPr>
          <w:trHeight w:val="287"/>
        </w:trPr>
        <w:tc>
          <w:tcPr>
            <w:tcW w:w="1075" w:type="dxa"/>
            <w:shd w:val="clear" w:color="auto" w:fill="000000" w:themeFill="text1"/>
          </w:tcPr>
          <w:p w14:paraId="7CB2C917" w14:textId="77777777" w:rsidR="00CE0963" w:rsidRPr="00CE0963" w:rsidRDefault="00CE0963" w:rsidP="00CE0963">
            <w:pPr>
              <w:jc w:val="center"/>
              <w:rPr>
                <w:b/>
              </w:rPr>
            </w:pPr>
            <w:r w:rsidRPr="00CE0963">
              <w:rPr>
                <w:b/>
              </w:rPr>
              <w:t>SPEAKER</w:t>
            </w:r>
          </w:p>
        </w:tc>
        <w:tc>
          <w:tcPr>
            <w:tcW w:w="3690" w:type="dxa"/>
            <w:shd w:val="clear" w:color="auto" w:fill="000000" w:themeFill="text1"/>
          </w:tcPr>
          <w:p w14:paraId="71D967BF" w14:textId="77777777" w:rsidR="00CE0963" w:rsidRPr="00CE0963" w:rsidRDefault="00CE0963" w:rsidP="00CE0963">
            <w:pPr>
              <w:jc w:val="center"/>
              <w:rPr>
                <w:b/>
              </w:rPr>
            </w:pPr>
            <w:r w:rsidRPr="00CE0963">
              <w:rPr>
                <w:b/>
              </w:rPr>
              <w:t>BASIC</w:t>
            </w:r>
          </w:p>
        </w:tc>
        <w:tc>
          <w:tcPr>
            <w:tcW w:w="5310" w:type="dxa"/>
            <w:shd w:val="clear" w:color="auto" w:fill="000000" w:themeFill="text1"/>
          </w:tcPr>
          <w:p w14:paraId="3C6DF5E9" w14:textId="77777777" w:rsidR="00CE0963" w:rsidRPr="00CE0963" w:rsidRDefault="00CE0963" w:rsidP="00CE0963">
            <w:pPr>
              <w:jc w:val="center"/>
              <w:rPr>
                <w:b/>
              </w:rPr>
            </w:pPr>
            <w:r w:rsidRPr="00CE0963">
              <w:rPr>
                <w:b/>
              </w:rPr>
              <w:t>FORTIFIED</w:t>
            </w:r>
          </w:p>
        </w:tc>
      </w:tr>
      <w:tr w:rsidR="00CE0963" w14:paraId="21083BDD" w14:textId="77777777" w:rsidTr="00857A4B">
        <w:tc>
          <w:tcPr>
            <w:tcW w:w="1075" w:type="dxa"/>
            <w:vAlign w:val="center"/>
          </w:tcPr>
          <w:p w14:paraId="7BCE0E7A" w14:textId="77777777" w:rsidR="00CE0963" w:rsidRPr="00CE0963" w:rsidRDefault="00CE0963" w:rsidP="00857A4B">
            <w:pPr>
              <w:spacing w:before="240" w:after="240"/>
              <w:jc w:val="center"/>
              <w:rPr>
                <w:b/>
              </w:rPr>
            </w:pPr>
            <w:r w:rsidRPr="00CE0963">
              <w:rPr>
                <w:b/>
              </w:rPr>
              <w:t>A</w:t>
            </w:r>
          </w:p>
        </w:tc>
        <w:tc>
          <w:tcPr>
            <w:tcW w:w="3690" w:type="dxa"/>
            <w:vAlign w:val="center"/>
          </w:tcPr>
          <w:p w14:paraId="2B0E5A7A" w14:textId="77777777" w:rsidR="00CE0963" w:rsidRDefault="00CE0963" w:rsidP="00CE0963">
            <w:r>
              <w:t>I think that whole professional wrestling thing probably has to be important or the author wouldn’t have put it in.</w:t>
            </w:r>
          </w:p>
        </w:tc>
        <w:tc>
          <w:tcPr>
            <w:tcW w:w="5310" w:type="dxa"/>
            <w:vAlign w:val="center"/>
          </w:tcPr>
          <w:p w14:paraId="60B1D369" w14:textId="77777777" w:rsidR="00CE0963" w:rsidRDefault="00B70E2E" w:rsidP="00B70E2E">
            <w:r>
              <w:t xml:space="preserve">In my opinion, the scene in which Tyler and Chuckie visit the professional wrestling show, found in the text on pages 76-78, seems to be a random aside, but I have decided that it must have </w:t>
            </w:r>
            <w:r w:rsidR="00CE0963">
              <w:t>some significance</w:t>
            </w:r>
            <w:r>
              <w:t xml:space="preserve"> to the story or Daniel Hayes would not have included it in the story.</w:t>
            </w:r>
          </w:p>
        </w:tc>
      </w:tr>
      <w:tr w:rsidR="00CE0963" w14:paraId="42AADDE6" w14:textId="77777777" w:rsidTr="00857A4B">
        <w:tc>
          <w:tcPr>
            <w:tcW w:w="1075" w:type="dxa"/>
            <w:vAlign w:val="center"/>
          </w:tcPr>
          <w:p w14:paraId="53ED4328" w14:textId="77777777" w:rsidR="00CE0963" w:rsidRPr="00CE0963" w:rsidRDefault="00CE0963" w:rsidP="00857A4B">
            <w:pPr>
              <w:spacing w:before="240" w:after="240"/>
              <w:jc w:val="center"/>
              <w:rPr>
                <w:b/>
              </w:rPr>
            </w:pPr>
            <w:r w:rsidRPr="00CE0963">
              <w:rPr>
                <w:b/>
              </w:rPr>
              <w:t>B</w:t>
            </w:r>
          </w:p>
        </w:tc>
        <w:tc>
          <w:tcPr>
            <w:tcW w:w="3690" w:type="dxa"/>
            <w:vAlign w:val="center"/>
          </w:tcPr>
          <w:p w14:paraId="5036465F" w14:textId="77777777" w:rsidR="00CE0963" w:rsidRDefault="00B70E2E" w:rsidP="00CE0963">
            <w:r>
              <w:t>But why?</w:t>
            </w:r>
          </w:p>
        </w:tc>
        <w:tc>
          <w:tcPr>
            <w:tcW w:w="5310" w:type="dxa"/>
            <w:vAlign w:val="center"/>
          </w:tcPr>
          <w:p w14:paraId="4D36997B" w14:textId="77777777" w:rsidR="00CE0963" w:rsidRDefault="00B70E2E" w:rsidP="00B70E2E">
            <w:r>
              <w:t>That’s an interesting thought.  I noticed that that scene seemed out of place as well.  It never occurred to me that it was significant to the story.  Why do you believe that is the case?</w:t>
            </w:r>
          </w:p>
        </w:tc>
      </w:tr>
      <w:tr w:rsidR="00CE0963" w14:paraId="2C160C94" w14:textId="77777777" w:rsidTr="00857A4B">
        <w:tc>
          <w:tcPr>
            <w:tcW w:w="1075" w:type="dxa"/>
            <w:vAlign w:val="center"/>
          </w:tcPr>
          <w:p w14:paraId="300F8EB5" w14:textId="77777777" w:rsidR="00CE0963" w:rsidRPr="00CE0963" w:rsidRDefault="00CE0963" w:rsidP="00857A4B">
            <w:pPr>
              <w:spacing w:before="240" w:after="240"/>
              <w:jc w:val="center"/>
              <w:rPr>
                <w:b/>
              </w:rPr>
            </w:pPr>
            <w:r w:rsidRPr="00CE0963">
              <w:rPr>
                <w:b/>
              </w:rPr>
              <w:t>A</w:t>
            </w:r>
          </w:p>
        </w:tc>
        <w:tc>
          <w:tcPr>
            <w:tcW w:w="3690" w:type="dxa"/>
            <w:vAlign w:val="center"/>
          </w:tcPr>
          <w:p w14:paraId="5FE27A89" w14:textId="77777777" w:rsidR="00CE0963" w:rsidRDefault="006E52C4" w:rsidP="006E52C4">
            <w:r>
              <w:t>Well, most authors don’t just stick stuff in.  They have to have a reason.</w:t>
            </w:r>
          </w:p>
        </w:tc>
        <w:tc>
          <w:tcPr>
            <w:tcW w:w="5310" w:type="dxa"/>
            <w:vAlign w:val="center"/>
          </w:tcPr>
          <w:p w14:paraId="0E83D03C" w14:textId="77777777" w:rsidR="00CE0963" w:rsidRDefault="00CE0963" w:rsidP="00CE0963"/>
          <w:p w14:paraId="223F8595" w14:textId="77777777" w:rsidR="00857A4B" w:rsidRDefault="00857A4B" w:rsidP="00CE0963"/>
          <w:p w14:paraId="71D847F0" w14:textId="77777777" w:rsidR="006E52C4" w:rsidRDefault="006E52C4" w:rsidP="00CE0963"/>
          <w:p w14:paraId="114CC098" w14:textId="77777777" w:rsidR="006E52C4" w:rsidRDefault="006E52C4" w:rsidP="00CE0963"/>
          <w:p w14:paraId="48854B2E" w14:textId="77777777" w:rsidR="006E52C4" w:rsidRDefault="006E52C4" w:rsidP="00CE0963"/>
          <w:p w14:paraId="3CA1F3E2" w14:textId="77777777" w:rsidR="006E52C4" w:rsidRDefault="006E52C4" w:rsidP="00CE0963"/>
        </w:tc>
      </w:tr>
      <w:tr w:rsidR="00CE0963" w14:paraId="14135842" w14:textId="77777777" w:rsidTr="00857A4B">
        <w:tc>
          <w:tcPr>
            <w:tcW w:w="1075" w:type="dxa"/>
            <w:vAlign w:val="center"/>
          </w:tcPr>
          <w:p w14:paraId="64ED5DAF" w14:textId="77777777" w:rsidR="00CE0963" w:rsidRPr="00CE0963" w:rsidRDefault="00CE0963" w:rsidP="00857A4B">
            <w:pPr>
              <w:spacing w:before="240" w:after="240"/>
              <w:jc w:val="center"/>
              <w:rPr>
                <w:b/>
              </w:rPr>
            </w:pPr>
            <w:r w:rsidRPr="00CE0963">
              <w:rPr>
                <w:b/>
              </w:rPr>
              <w:t>B</w:t>
            </w:r>
          </w:p>
        </w:tc>
        <w:tc>
          <w:tcPr>
            <w:tcW w:w="3690" w:type="dxa"/>
            <w:vAlign w:val="center"/>
          </w:tcPr>
          <w:p w14:paraId="012FED34" w14:textId="77777777" w:rsidR="00CE0963" w:rsidRDefault="006E52C4" w:rsidP="006E52C4">
            <w:r>
              <w:t>Okay.  So what do you think is the reason?</w:t>
            </w:r>
          </w:p>
        </w:tc>
        <w:tc>
          <w:tcPr>
            <w:tcW w:w="5310" w:type="dxa"/>
            <w:vAlign w:val="center"/>
          </w:tcPr>
          <w:p w14:paraId="26AB8336" w14:textId="77777777" w:rsidR="00CE0963" w:rsidRDefault="00CE0963" w:rsidP="00CE0963"/>
          <w:p w14:paraId="79F470E1" w14:textId="77777777" w:rsidR="00857A4B" w:rsidRDefault="00857A4B" w:rsidP="00CE0963"/>
          <w:p w14:paraId="1CD5859D" w14:textId="77777777" w:rsidR="006E52C4" w:rsidRDefault="006E52C4" w:rsidP="00CE0963"/>
          <w:p w14:paraId="46739297" w14:textId="77777777" w:rsidR="006E52C4" w:rsidRDefault="006E52C4" w:rsidP="00CE0963"/>
          <w:p w14:paraId="5ACB960A" w14:textId="77777777" w:rsidR="006E52C4" w:rsidRDefault="006E52C4" w:rsidP="00CE0963"/>
          <w:p w14:paraId="4F47E46F" w14:textId="77777777" w:rsidR="006E52C4" w:rsidRDefault="006E52C4" w:rsidP="00CE0963"/>
        </w:tc>
      </w:tr>
      <w:tr w:rsidR="00CE0963" w14:paraId="0A22BF42" w14:textId="77777777" w:rsidTr="00857A4B">
        <w:tc>
          <w:tcPr>
            <w:tcW w:w="1075" w:type="dxa"/>
            <w:vAlign w:val="center"/>
          </w:tcPr>
          <w:p w14:paraId="452D9EF6" w14:textId="77777777" w:rsidR="00CE0963" w:rsidRPr="00CE0963" w:rsidRDefault="00CE0963" w:rsidP="00857A4B">
            <w:pPr>
              <w:spacing w:before="240" w:after="240"/>
              <w:jc w:val="center"/>
              <w:rPr>
                <w:b/>
              </w:rPr>
            </w:pPr>
            <w:r w:rsidRPr="00CE0963">
              <w:rPr>
                <w:b/>
              </w:rPr>
              <w:t>A</w:t>
            </w:r>
          </w:p>
        </w:tc>
        <w:tc>
          <w:tcPr>
            <w:tcW w:w="3690" w:type="dxa"/>
            <w:vAlign w:val="center"/>
          </w:tcPr>
          <w:p w14:paraId="02382C0C" w14:textId="033F23F6" w:rsidR="00CE0963" w:rsidRDefault="00857A4B" w:rsidP="00CE0963">
            <w:r>
              <w:t>Well, I saw that Chuckie gave Tyler a talk about good guys and bad guys.</w:t>
            </w:r>
          </w:p>
        </w:tc>
        <w:tc>
          <w:tcPr>
            <w:tcW w:w="5310" w:type="dxa"/>
            <w:vAlign w:val="center"/>
          </w:tcPr>
          <w:p w14:paraId="3FFE7252" w14:textId="77777777" w:rsidR="00CE0963" w:rsidRDefault="00CE0963" w:rsidP="00CE0963"/>
          <w:p w14:paraId="319B5A14" w14:textId="77777777" w:rsidR="00857A4B" w:rsidRDefault="00857A4B" w:rsidP="00CE0963"/>
          <w:p w14:paraId="1F7482D8" w14:textId="77777777" w:rsidR="006E52C4" w:rsidRDefault="006E52C4" w:rsidP="00CE0963"/>
          <w:p w14:paraId="53CC54C9" w14:textId="77777777" w:rsidR="006E52C4" w:rsidRDefault="006E52C4" w:rsidP="00CE0963"/>
          <w:p w14:paraId="60DD8553" w14:textId="77777777" w:rsidR="006E52C4" w:rsidRDefault="006E52C4" w:rsidP="00CE0963"/>
          <w:p w14:paraId="2D50A6FB" w14:textId="77777777" w:rsidR="006E52C4" w:rsidRDefault="006E52C4" w:rsidP="00CE0963"/>
        </w:tc>
      </w:tr>
      <w:tr w:rsidR="00CE0963" w14:paraId="094A9EC5" w14:textId="77777777" w:rsidTr="00857A4B">
        <w:tc>
          <w:tcPr>
            <w:tcW w:w="1075" w:type="dxa"/>
            <w:vAlign w:val="center"/>
          </w:tcPr>
          <w:p w14:paraId="720FF2CF" w14:textId="77777777" w:rsidR="00CE0963" w:rsidRPr="00CE0963" w:rsidRDefault="00CE0963" w:rsidP="00857A4B">
            <w:pPr>
              <w:spacing w:before="240" w:after="240"/>
              <w:jc w:val="center"/>
              <w:rPr>
                <w:b/>
              </w:rPr>
            </w:pPr>
            <w:r w:rsidRPr="00CE0963">
              <w:rPr>
                <w:b/>
              </w:rPr>
              <w:t>B</w:t>
            </w:r>
          </w:p>
        </w:tc>
        <w:tc>
          <w:tcPr>
            <w:tcW w:w="3690" w:type="dxa"/>
            <w:vAlign w:val="center"/>
          </w:tcPr>
          <w:p w14:paraId="68E2D300" w14:textId="28533B2F" w:rsidR="00CE0963" w:rsidRDefault="00857A4B" w:rsidP="00CE0963">
            <w:r>
              <w:t>Yeah, I saw that too.  Maybe that has to do with the theme of the story somehow.</w:t>
            </w:r>
          </w:p>
        </w:tc>
        <w:tc>
          <w:tcPr>
            <w:tcW w:w="5310" w:type="dxa"/>
            <w:vAlign w:val="center"/>
          </w:tcPr>
          <w:p w14:paraId="60C5A51A" w14:textId="77777777" w:rsidR="00CE0963" w:rsidRDefault="00CE0963" w:rsidP="00CE0963"/>
          <w:p w14:paraId="2FDB924D" w14:textId="77777777" w:rsidR="00857A4B" w:rsidRDefault="00857A4B" w:rsidP="00CE0963"/>
          <w:p w14:paraId="195BCB30" w14:textId="77777777" w:rsidR="006E52C4" w:rsidRDefault="006E52C4" w:rsidP="00CE0963"/>
          <w:p w14:paraId="718EA3C3" w14:textId="77777777" w:rsidR="006E52C4" w:rsidRDefault="006E52C4" w:rsidP="00CE0963"/>
          <w:p w14:paraId="082D59F1" w14:textId="77777777" w:rsidR="006E52C4" w:rsidRDefault="006E52C4" w:rsidP="00CE0963"/>
          <w:p w14:paraId="4EE02DD2" w14:textId="77777777" w:rsidR="006E52C4" w:rsidRDefault="006E52C4" w:rsidP="00CE0963"/>
        </w:tc>
      </w:tr>
      <w:tr w:rsidR="00CE0963" w14:paraId="08990E90" w14:textId="77777777" w:rsidTr="00857A4B">
        <w:tc>
          <w:tcPr>
            <w:tcW w:w="1075" w:type="dxa"/>
            <w:vAlign w:val="center"/>
          </w:tcPr>
          <w:p w14:paraId="0EB99801" w14:textId="77777777" w:rsidR="00CE0963" w:rsidRPr="00CE0963" w:rsidRDefault="00CE0963" w:rsidP="00857A4B">
            <w:pPr>
              <w:spacing w:before="240" w:after="240"/>
              <w:jc w:val="center"/>
              <w:rPr>
                <w:b/>
              </w:rPr>
            </w:pPr>
            <w:r w:rsidRPr="00CE0963">
              <w:rPr>
                <w:b/>
              </w:rPr>
              <w:t>A</w:t>
            </w:r>
          </w:p>
        </w:tc>
        <w:tc>
          <w:tcPr>
            <w:tcW w:w="3690" w:type="dxa"/>
            <w:vAlign w:val="center"/>
          </w:tcPr>
          <w:p w14:paraId="010906D4" w14:textId="310A2680" w:rsidR="00CE0963" w:rsidRDefault="00857A4B" w:rsidP="00CE0963">
            <w:r>
              <w:t>Yeah, it seems like Tyler looks at people as either being good or bad.  Maybe people aren’t really all good or all bad.</w:t>
            </w:r>
          </w:p>
        </w:tc>
        <w:tc>
          <w:tcPr>
            <w:tcW w:w="5310" w:type="dxa"/>
            <w:vAlign w:val="center"/>
          </w:tcPr>
          <w:p w14:paraId="5257A9CA" w14:textId="77777777" w:rsidR="00CE0963" w:rsidRDefault="00CE0963" w:rsidP="00CE0963"/>
          <w:p w14:paraId="08197BC3" w14:textId="77777777" w:rsidR="006E52C4" w:rsidRDefault="006E52C4" w:rsidP="00CE0963"/>
          <w:p w14:paraId="54AD8A75" w14:textId="77777777" w:rsidR="006E52C4" w:rsidRDefault="006E52C4" w:rsidP="00CE0963"/>
          <w:p w14:paraId="15885011" w14:textId="77777777" w:rsidR="00857A4B" w:rsidRDefault="00857A4B" w:rsidP="00CE0963"/>
          <w:p w14:paraId="20A58133" w14:textId="77777777" w:rsidR="006E52C4" w:rsidRDefault="006E52C4" w:rsidP="00CE0963"/>
          <w:p w14:paraId="085A3B13" w14:textId="77777777" w:rsidR="006E52C4" w:rsidRDefault="006E52C4" w:rsidP="00CE0963">
            <w:r>
              <w:t xml:space="preserve"> </w:t>
            </w:r>
          </w:p>
        </w:tc>
      </w:tr>
      <w:tr w:rsidR="006E52C4" w14:paraId="33658352" w14:textId="77777777" w:rsidTr="00857A4B">
        <w:tc>
          <w:tcPr>
            <w:tcW w:w="1075" w:type="dxa"/>
            <w:vAlign w:val="center"/>
          </w:tcPr>
          <w:p w14:paraId="72D068CD" w14:textId="77777777" w:rsidR="006E52C4" w:rsidRPr="00CE0963" w:rsidRDefault="006E52C4" w:rsidP="00857A4B">
            <w:pPr>
              <w:spacing w:before="360" w:after="360"/>
              <w:jc w:val="center"/>
              <w:rPr>
                <w:b/>
              </w:rPr>
            </w:pPr>
            <w:r>
              <w:rPr>
                <w:b/>
              </w:rPr>
              <w:t>B</w:t>
            </w:r>
          </w:p>
        </w:tc>
        <w:tc>
          <w:tcPr>
            <w:tcW w:w="3690" w:type="dxa"/>
            <w:vAlign w:val="center"/>
          </w:tcPr>
          <w:p w14:paraId="40516D0B" w14:textId="2F8EA385" w:rsidR="006E52C4" w:rsidRDefault="00857A4B" w:rsidP="00CE0963">
            <w:r>
              <w:t>Yeah, I bet Tyler’s going to learn something about the good guys having some bad parts, and the bad guys having some good parts.</w:t>
            </w:r>
          </w:p>
        </w:tc>
        <w:tc>
          <w:tcPr>
            <w:tcW w:w="5310" w:type="dxa"/>
            <w:vAlign w:val="center"/>
          </w:tcPr>
          <w:p w14:paraId="0ED1207B" w14:textId="77777777" w:rsidR="006E52C4" w:rsidRDefault="006E52C4" w:rsidP="00CE0963"/>
          <w:p w14:paraId="07D7CE3A" w14:textId="77777777" w:rsidR="006E52C4" w:rsidRDefault="006E52C4" w:rsidP="00CE0963"/>
          <w:p w14:paraId="7D0F3BBE" w14:textId="77777777" w:rsidR="006E52C4" w:rsidRDefault="006E52C4" w:rsidP="00CE0963"/>
          <w:p w14:paraId="29746994" w14:textId="77777777" w:rsidR="00857A4B" w:rsidRDefault="00857A4B" w:rsidP="00CE0963"/>
          <w:p w14:paraId="4C73DC76" w14:textId="77777777" w:rsidR="006E52C4" w:rsidRDefault="006E52C4" w:rsidP="00CE0963"/>
          <w:p w14:paraId="13DD7F33" w14:textId="77777777" w:rsidR="006E52C4" w:rsidRDefault="006E52C4" w:rsidP="00CE0963"/>
        </w:tc>
      </w:tr>
    </w:tbl>
    <w:p w14:paraId="586BB8AE" w14:textId="77777777" w:rsidR="00CE0963" w:rsidRDefault="00CE0963" w:rsidP="00CE0963"/>
    <w:sectPr w:rsidR="00CE0963" w:rsidSect="00857A4B">
      <w:pgSz w:w="12240" w:h="15840"/>
      <w:pgMar w:top="360" w:right="900" w:bottom="9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6A161E"/>
    <w:multiLevelType w:val="hybridMultilevel"/>
    <w:tmpl w:val="5C46621A"/>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63"/>
    <w:rsid w:val="00034E90"/>
    <w:rsid w:val="000E3905"/>
    <w:rsid w:val="00512ABF"/>
    <w:rsid w:val="0057703D"/>
    <w:rsid w:val="006E52C4"/>
    <w:rsid w:val="00857A4B"/>
    <w:rsid w:val="00B70E2E"/>
    <w:rsid w:val="00CE0963"/>
    <w:rsid w:val="00D71A31"/>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8C643"/>
  <w15:chartTrackingRefBased/>
  <w15:docId w15:val="{90E5DED7-3E10-4F61-A44B-9330585E1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90C226"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90C226" w:themeColor="accen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90C226"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90C226"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CE0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powers\AppData\Roaming\Microsoft\Templates\Facet%20design%20(blank).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Facet design (blank)</Template>
  <TotalTime>7</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Powers</dc:creator>
  <cp:keywords/>
  <cp:lastModifiedBy>Beth Powers</cp:lastModifiedBy>
  <cp:revision>4</cp:revision>
  <dcterms:created xsi:type="dcterms:W3CDTF">2015-10-09T15:12:00Z</dcterms:created>
  <dcterms:modified xsi:type="dcterms:W3CDTF">2015-10-11T17:51:00Z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